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5B5" w:rsidRPr="00B05F27" w:rsidRDefault="006665B5" w:rsidP="006665B5">
      <w:pPr>
        <w:tabs>
          <w:tab w:val="left" w:pos="297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F27">
        <w:rPr>
          <w:rFonts w:ascii="Times New Roman" w:hAnsi="Times New Roman"/>
          <w:b/>
          <w:sz w:val="24"/>
          <w:szCs w:val="24"/>
        </w:rPr>
        <w:t xml:space="preserve">Тематический план занятий </w:t>
      </w:r>
      <w:r>
        <w:rPr>
          <w:rFonts w:ascii="Times New Roman" w:hAnsi="Times New Roman"/>
          <w:b/>
          <w:sz w:val="24"/>
          <w:szCs w:val="24"/>
        </w:rPr>
        <w:t>семинарского</w:t>
      </w:r>
      <w:r w:rsidRPr="00B05F27">
        <w:rPr>
          <w:rFonts w:ascii="Times New Roman" w:hAnsi="Times New Roman"/>
          <w:b/>
          <w:sz w:val="24"/>
          <w:szCs w:val="24"/>
        </w:rPr>
        <w:t xml:space="preserve"> типа</w:t>
      </w:r>
    </w:p>
    <w:p w:rsidR="006665B5" w:rsidRPr="00B05F27" w:rsidRDefault="006665B5" w:rsidP="006665B5">
      <w:pPr>
        <w:tabs>
          <w:tab w:val="left" w:pos="297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F27">
        <w:rPr>
          <w:rFonts w:ascii="Times New Roman" w:hAnsi="Times New Roman"/>
          <w:b/>
          <w:sz w:val="24"/>
          <w:szCs w:val="24"/>
        </w:rPr>
        <w:t>по дисциплине «ОТОРИНОЛАРИНГОЛОГИЯ»</w:t>
      </w:r>
    </w:p>
    <w:p w:rsidR="006665B5" w:rsidRPr="00B05F27" w:rsidRDefault="006665B5" w:rsidP="006665B5">
      <w:pPr>
        <w:tabs>
          <w:tab w:val="left" w:pos="297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F27">
        <w:rPr>
          <w:rFonts w:ascii="Times New Roman" w:hAnsi="Times New Roman"/>
          <w:b/>
          <w:sz w:val="24"/>
          <w:szCs w:val="24"/>
        </w:rPr>
        <w:t>для обучающихся по образовательной программе</w:t>
      </w:r>
    </w:p>
    <w:p w:rsidR="006665B5" w:rsidRPr="00B05F27" w:rsidRDefault="006665B5" w:rsidP="006665B5">
      <w:pPr>
        <w:spacing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B05F27">
        <w:rPr>
          <w:rFonts w:ascii="Times New Roman" w:hAnsi="Times New Roman"/>
          <w:b/>
          <w:sz w:val="24"/>
          <w:szCs w:val="24"/>
        </w:rPr>
        <w:t>специалитета</w:t>
      </w:r>
      <w:proofErr w:type="spellEnd"/>
      <w:r w:rsidRPr="00B05F27">
        <w:rPr>
          <w:rFonts w:ascii="Times New Roman" w:hAnsi="Times New Roman"/>
          <w:b/>
          <w:sz w:val="24"/>
          <w:szCs w:val="24"/>
        </w:rPr>
        <w:t xml:space="preserve">  специальности</w:t>
      </w:r>
      <w:proofErr w:type="gramEnd"/>
      <w:r w:rsidRPr="00B05F27">
        <w:rPr>
          <w:rFonts w:ascii="Times New Roman" w:hAnsi="Times New Roman"/>
          <w:b/>
          <w:sz w:val="24"/>
          <w:szCs w:val="24"/>
        </w:rPr>
        <w:t xml:space="preserve"> 31.05.01 Лечебное дело,</w:t>
      </w:r>
    </w:p>
    <w:p w:rsidR="006665B5" w:rsidRPr="00B05F27" w:rsidRDefault="006665B5" w:rsidP="006665B5">
      <w:pPr>
        <w:spacing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F27">
        <w:rPr>
          <w:rFonts w:ascii="Times New Roman" w:hAnsi="Times New Roman"/>
          <w:b/>
          <w:sz w:val="24"/>
          <w:szCs w:val="24"/>
        </w:rPr>
        <w:t xml:space="preserve"> направленность (профиль) </w:t>
      </w:r>
      <w:r>
        <w:rPr>
          <w:rFonts w:ascii="Times New Roman" w:hAnsi="Times New Roman"/>
          <w:b/>
          <w:sz w:val="24"/>
          <w:szCs w:val="24"/>
        </w:rPr>
        <w:t>Л</w:t>
      </w:r>
      <w:r w:rsidRPr="00B05F27">
        <w:rPr>
          <w:rFonts w:ascii="Times New Roman" w:hAnsi="Times New Roman"/>
          <w:b/>
          <w:sz w:val="24"/>
          <w:szCs w:val="24"/>
        </w:rPr>
        <w:t>ечебное дело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CA11F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года поступления</w:t>
      </w:r>
    </w:p>
    <w:p w:rsidR="006665B5" w:rsidRPr="00B05F27" w:rsidRDefault="006665B5" w:rsidP="006665B5">
      <w:pPr>
        <w:tabs>
          <w:tab w:val="left" w:pos="297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F27">
        <w:rPr>
          <w:rFonts w:ascii="Times New Roman" w:hAnsi="Times New Roman"/>
          <w:b/>
          <w:sz w:val="24"/>
          <w:szCs w:val="24"/>
        </w:rPr>
        <w:t>форма обучения очная</w:t>
      </w:r>
    </w:p>
    <w:p w:rsidR="006665B5" w:rsidRPr="00B05F27" w:rsidRDefault="006665B5" w:rsidP="006665B5">
      <w:pPr>
        <w:tabs>
          <w:tab w:val="left" w:pos="297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F27">
        <w:rPr>
          <w:rFonts w:ascii="Times New Roman" w:hAnsi="Times New Roman"/>
          <w:b/>
          <w:sz w:val="24"/>
          <w:szCs w:val="24"/>
        </w:rPr>
        <w:t>4 курс</w:t>
      </w:r>
    </w:p>
    <w:p w:rsidR="006665B5" w:rsidRPr="00B05F27" w:rsidRDefault="006665B5" w:rsidP="006665B5">
      <w:pPr>
        <w:jc w:val="center"/>
        <w:rPr>
          <w:rFonts w:ascii="Times New Roman" w:hAnsi="Times New Roman"/>
          <w:b/>
          <w:sz w:val="24"/>
          <w:szCs w:val="24"/>
        </w:rPr>
      </w:pPr>
      <w:r w:rsidRPr="00B05F27">
        <w:rPr>
          <w:rFonts w:ascii="Times New Roman" w:hAnsi="Times New Roman"/>
          <w:b/>
          <w:sz w:val="24"/>
          <w:szCs w:val="24"/>
        </w:rPr>
        <w:t>Весенний семестр, 202</w:t>
      </w:r>
      <w:r w:rsidR="00CA11FE">
        <w:rPr>
          <w:rFonts w:ascii="Times New Roman" w:hAnsi="Times New Roman"/>
          <w:b/>
          <w:sz w:val="24"/>
          <w:szCs w:val="24"/>
        </w:rPr>
        <w:t>6</w:t>
      </w:r>
      <w:r w:rsidRPr="00B05F27">
        <w:rPr>
          <w:rFonts w:ascii="Times New Roman" w:hAnsi="Times New Roman"/>
          <w:b/>
          <w:sz w:val="24"/>
          <w:szCs w:val="24"/>
        </w:rPr>
        <w:t>-202</w:t>
      </w:r>
      <w:r w:rsidR="00CA11FE">
        <w:rPr>
          <w:rFonts w:ascii="Times New Roman" w:hAnsi="Times New Roman"/>
          <w:b/>
          <w:sz w:val="24"/>
          <w:szCs w:val="24"/>
        </w:rPr>
        <w:t>7</w:t>
      </w:r>
      <w:bookmarkStart w:id="0" w:name="_GoBack"/>
      <w:bookmarkEnd w:id="0"/>
      <w:r w:rsidRPr="00B05F2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7346"/>
        <w:gridCol w:w="1412"/>
      </w:tblGrid>
      <w:tr w:rsidR="006665B5" w:rsidRPr="006665B5" w:rsidTr="00441E73">
        <w:trPr>
          <w:trHeight w:val="379"/>
        </w:trPr>
        <w:tc>
          <w:tcPr>
            <w:tcW w:w="530" w:type="dxa"/>
          </w:tcPr>
          <w:p w:rsidR="006665B5" w:rsidRPr="006665B5" w:rsidRDefault="006665B5" w:rsidP="00666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346" w:type="dxa"/>
          </w:tcPr>
          <w:p w:rsidR="006665B5" w:rsidRPr="006665B5" w:rsidRDefault="006665B5" w:rsidP="006665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65B5">
              <w:rPr>
                <w:rFonts w:ascii="Times New Roman" w:hAnsi="Times New Roman" w:cs="Times New Roman"/>
                <w:bCs/>
              </w:rPr>
              <w:t>Темы занятий лекционного типа</w:t>
            </w:r>
          </w:p>
          <w:p w:rsidR="006665B5" w:rsidRPr="006665B5" w:rsidRDefault="006665B5" w:rsidP="006665B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2" w:type="dxa"/>
          </w:tcPr>
          <w:p w:rsidR="006665B5" w:rsidRPr="006665B5" w:rsidRDefault="006665B5" w:rsidP="006665B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65B5">
              <w:rPr>
                <w:rFonts w:ascii="Times New Roman" w:hAnsi="Times New Roman" w:cs="Times New Roman"/>
                <w:bCs/>
              </w:rPr>
              <w:t>Часы (</w:t>
            </w:r>
            <w:proofErr w:type="spellStart"/>
            <w:r w:rsidRPr="006665B5">
              <w:rPr>
                <w:rFonts w:ascii="Times New Roman" w:hAnsi="Times New Roman" w:cs="Times New Roman"/>
                <w:bCs/>
              </w:rPr>
              <w:t>академ</w:t>
            </w:r>
            <w:proofErr w:type="spellEnd"/>
            <w:r w:rsidRPr="006665B5">
              <w:rPr>
                <w:rFonts w:ascii="Times New Roman" w:hAnsi="Times New Roman" w:cs="Times New Roman"/>
                <w:bCs/>
              </w:rPr>
              <w:t>.)</w:t>
            </w:r>
          </w:p>
        </w:tc>
      </w:tr>
      <w:tr w:rsidR="00441E73" w:rsidRPr="006665B5" w:rsidTr="00441E73">
        <w:trPr>
          <w:trHeight w:val="379"/>
        </w:trPr>
        <w:tc>
          <w:tcPr>
            <w:tcW w:w="530" w:type="dxa"/>
          </w:tcPr>
          <w:p w:rsidR="00441E73" w:rsidRPr="006665B5" w:rsidRDefault="00441E73" w:rsidP="003C42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46" w:type="dxa"/>
          </w:tcPr>
          <w:p w:rsidR="00441E73" w:rsidRPr="006665B5" w:rsidRDefault="00630A5B" w:rsidP="00441E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Клиническая </w:t>
            </w:r>
            <w:r w:rsidR="002E4156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атомия, физиология и методы исследования слухового и вестибулярного анализатора. </w:t>
            </w:r>
            <w:proofErr w:type="gramStart"/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>Наружный</w:t>
            </w:r>
            <w:proofErr w:type="gramEnd"/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 отит. Острый гнойный средний отит: эпидемиология, этиология, патогенез, </w:t>
            </w:r>
            <w:proofErr w:type="spellStart"/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>патанатомия</w:t>
            </w:r>
            <w:proofErr w:type="spellEnd"/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>, классификация, клинические симптомы, диагностика, дифференциальная диагностика, лечения, профилактика (ОПК-4.3.1/</w:t>
            </w:r>
            <w:r w:rsidR="00441E73" w:rsidRPr="00666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в-1</w:t>
            </w:r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>; ОПК-6.1.1/з-1; ОПК-7.1.1/з-1; ПК-5.1.2/з-1)</w:t>
            </w:r>
          </w:p>
        </w:tc>
        <w:tc>
          <w:tcPr>
            <w:tcW w:w="1412" w:type="dxa"/>
          </w:tcPr>
          <w:p w:rsidR="00441E73" w:rsidRPr="006665B5" w:rsidRDefault="009A54FC" w:rsidP="003C42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41E73" w:rsidRPr="006665B5" w:rsidTr="00441E73">
        <w:trPr>
          <w:trHeight w:val="379"/>
        </w:trPr>
        <w:tc>
          <w:tcPr>
            <w:tcW w:w="530" w:type="dxa"/>
          </w:tcPr>
          <w:p w:rsidR="00441E73" w:rsidRPr="006665B5" w:rsidRDefault="00441E73" w:rsidP="003C42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46" w:type="dxa"/>
          </w:tcPr>
          <w:p w:rsidR="00441E73" w:rsidRPr="006665B5" w:rsidRDefault="00441E73" w:rsidP="00441E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Хронический отит: эпидемиология, этиология, предрасполагающие факторы, классификация, клинические проявления, диагностика, дифференциальная диагностика, лечение консервативное и хирургическое, радикальная операция уха и </w:t>
            </w:r>
            <w:proofErr w:type="spellStart"/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тимпанопластика</w:t>
            </w:r>
            <w:proofErr w:type="spellEnd"/>
            <w:r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, профилактика хронического гнойного среднего отита. </w:t>
            </w:r>
            <w:proofErr w:type="spellStart"/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Отогенные</w:t>
            </w:r>
            <w:proofErr w:type="spellEnd"/>
            <w:r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 осложнения (ОПК-4.3.1/</w:t>
            </w:r>
            <w:r w:rsidRPr="00666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в-1</w:t>
            </w: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; ОПК-6.1.1/з-1; ОПК-7.1.1/з-1; ПК-5.1.2/з-1)</w:t>
            </w:r>
          </w:p>
        </w:tc>
        <w:tc>
          <w:tcPr>
            <w:tcW w:w="1412" w:type="dxa"/>
          </w:tcPr>
          <w:p w:rsidR="00441E73" w:rsidRPr="006665B5" w:rsidRDefault="009A54FC" w:rsidP="003C42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41E73" w:rsidRPr="006665B5" w:rsidTr="00441E73">
        <w:trPr>
          <w:trHeight w:val="379"/>
        </w:trPr>
        <w:tc>
          <w:tcPr>
            <w:tcW w:w="530" w:type="dxa"/>
          </w:tcPr>
          <w:p w:rsidR="00441E73" w:rsidRPr="006665B5" w:rsidRDefault="00441E73" w:rsidP="003C42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46" w:type="dxa"/>
          </w:tcPr>
          <w:p w:rsidR="00441E73" w:rsidRPr="006665B5" w:rsidRDefault="00630A5B" w:rsidP="003C42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Клиническая </w:t>
            </w:r>
            <w:r w:rsidR="002E415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натомия, физиология и методы исследования носа и околоносовых пазух. </w:t>
            </w:r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Острый воспалительные заболевания носа и околоносовых пазух. Острый вирусный </w:t>
            </w:r>
            <w:proofErr w:type="spellStart"/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>риносинусит</w:t>
            </w:r>
            <w:proofErr w:type="spellEnd"/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. Острый бактериальный синусит. Острый рецидивирующий </w:t>
            </w:r>
            <w:proofErr w:type="spellStart"/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>риносинусит</w:t>
            </w:r>
            <w:proofErr w:type="spellEnd"/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. Хронический синусит. Хронический ринит. Вазомоторный ринит. Аллергический ринит. </w:t>
            </w:r>
            <w:proofErr w:type="spellStart"/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>Риногенные</w:t>
            </w:r>
            <w:proofErr w:type="spellEnd"/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 осложнения (ОПК-4.3.1/</w:t>
            </w:r>
            <w:r w:rsidR="00441E73" w:rsidRPr="00666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в-1</w:t>
            </w:r>
            <w:r w:rsidR="00441E73" w:rsidRPr="006665B5">
              <w:rPr>
                <w:rFonts w:ascii="Times New Roman" w:hAnsi="Times New Roman" w:cs="Times New Roman"/>
                <w:sz w:val="20"/>
                <w:szCs w:val="20"/>
              </w:rPr>
              <w:t>; ОПК-6.1.1/з-1; ОПК-7.1.1/з-1; ПК-5.1.2/з-1)</w:t>
            </w:r>
          </w:p>
        </w:tc>
        <w:tc>
          <w:tcPr>
            <w:tcW w:w="1412" w:type="dxa"/>
          </w:tcPr>
          <w:p w:rsidR="00441E73" w:rsidRPr="006665B5" w:rsidRDefault="009A54FC" w:rsidP="003C42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41E73" w:rsidRPr="006665B5" w:rsidTr="00441E73">
        <w:trPr>
          <w:trHeight w:val="379"/>
        </w:trPr>
        <w:tc>
          <w:tcPr>
            <w:tcW w:w="530" w:type="dxa"/>
          </w:tcPr>
          <w:p w:rsidR="00441E73" w:rsidRPr="006665B5" w:rsidRDefault="00441E73" w:rsidP="003C4207">
            <w:pPr>
              <w:ind w:firstLine="29"/>
              <w:rPr>
                <w:rFonts w:ascii="Times New Roman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46" w:type="dxa"/>
          </w:tcPr>
          <w:p w:rsidR="00441E73" w:rsidRPr="006665B5" w:rsidRDefault="00441E73" w:rsidP="003C4207">
            <w:pPr>
              <w:ind w:firstLine="2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Киническая анатомия и физиология глотки, лимфаденоидного глоточного кольца. Острый тонзиллит. Классификация острого тонзиллита </w:t>
            </w:r>
            <w:proofErr w:type="spellStart"/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И.Б.Солдатова</w:t>
            </w:r>
            <w:proofErr w:type="spellEnd"/>
            <w:r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. Этиология, диагностика, клинические симптомы, дифференциальная диагностика первичных и вторичных острых тонзиллитов. </w:t>
            </w:r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Лечение. Принципы антибиотикотерапии согласно клиническим рекомендациям. </w:t>
            </w: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Острый </w:t>
            </w:r>
            <w:proofErr w:type="spellStart"/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тонзиллофарингит</w:t>
            </w:r>
            <w:proofErr w:type="spellEnd"/>
            <w:r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. Осложнения </w:t>
            </w:r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острых </w:t>
            </w:r>
            <w:proofErr w:type="spellStart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>тонзилитов</w:t>
            </w:r>
            <w:proofErr w:type="spellEnd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(ОПК-4.3.1/</w:t>
            </w:r>
            <w:r w:rsidRPr="00666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в-1</w:t>
            </w: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; ОПК-6.1.1/з-1; ОПК-7.1.1/з-1; ПК-5.1.2/з-1). Хронический тонзиллит как междисциплинарная проблема (ОПК-4.3.1/</w:t>
            </w:r>
            <w:r w:rsidRPr="00666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в-1</w:t>
            </w: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; ОПК-6.1.1/з-1; ОПК-7.1.1/з-1; ПК-5.1.2/з-1).</w:t>
            </w:r>
          </w:p>
        </w:tc>
        <w:tc>
          <w:tcPr>
            <w:tcW w:w="1412" w:type="dxa"/>
          </w:tcPr>
          <w:p w:rsidR="00441E73" w:rsidRPr="006665B5" w:rsidRDefault="009A54FC" w:rsidP="003C4207">
            <w:pPr>
              <w:ind w:firstLine="29"/>
              <w:rPr>
                <w:rFonts w:ascii="Times New Roman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41E73" w:rsidRPr="006665B5" w:rsidTr="00441E73">
        <w:trPr>
          <w:trHeight w:val="379"/>
        </w:trPr>
        <w:tc>
          <w:tcPr>
            <w:tcW w:w="530" w:type="dxa"/>
          </w:tcPr>
          <w:p w:rsidR="00441E73" w:rsidRPr="006665B5" w:rsidRDefault="00441E73" w:rsidP="003C4207">
            <w:pPr>
              <w:ind w:firstLine="29"/>
              <w:rPr>
                <w:rFonts w:ascii="Times New Roman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46" w:type="dxa"/>
          </w:tcPr>
          <w:p w:rsidR="00441E73" w:rsidRPr="006665B5" w:rsidRDefault="00441E73" w:rsidP="009A54FC">
            <w:pPr>
              <w:ind w:firstLine="2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Клиническая анатомия, физиология и методы исследования гортани. Острый ларингит. </w:t>
            </w:r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Острый </w:t>
            </w:r>
            <w:proofErr w:type="spellStart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>стенозирующий</w:t>
            </w:r>
            <w:proofErr w:type="spellEnd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>ларинготрахеобронхит</w:t>
            </w:r>
            <w:proofErr w:type="spellEnd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. Острый </w:t>
            </w:r>
            <w:proofErr w:type="spellStart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>эпиглоттит</w:t>
            </w:r>
            <w:proofErr w:type="spellEnd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Стеноз гортани. </w:t>
            </w:r>
            <w:proofErr w:type="spellStart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>Коникотомия</w:t>
            </w:r>
            <w:proofErr w:type="spellEnd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>трахеостомия</w:t>
            </w:r>
            <w:proofErr w:type="spellEnd"/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. Показания, техника выполнения, опасности, осложнения, борьба с осложнениями. </w:t>
            </w: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Хронический ларингит</w:t>
            </w:r>
            <w:r w:rsidR="009A54FC"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 диффузный и ограниченный</w:t>
            </w: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 xml:space="preserve"> (ОПК-4.3.1/</w:t>
            </w:r>
            <w:r w:rsidRPr="00666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в-1</w:t>
            </w: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; ОПК-6.1.1/з-1; ОПК-7.1.1/з-1; ПК-5.1.2/з-1)</w:t>
            </w:r>
          </w:p>
        </w:tc>
        <w:tc>
          <w:tcPr>
            <w:tcW w:w="1412" w:type="dxa"/>
          </w:tcPr>
          <w:p w:rsidR="00441E73" w:rsidRPr="006665B5" w:rsidRDefault="009A54FC" w:rsidP="003C4207">
            <w:pPr>
              <w:ind w:firstLine="29"/>
              <w:rPr>
                <w:rFonts w:ascii="Times New Roman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41E73" w:rsidRPr="006665B5" w:rsidTr="00CB2AD4">
        <w:trPr>
          <w:trHeight w:val="950"/>
        </w:trPr>
        <w:tc>
          <w:tcPr>
            <w:tcW w:w="530" w:type="dxa"/>
          </w:tcPr>
          <w:p w:rsidR="00441E73" w:rsidRPr="006665B5" w:rsidRDefault="00441E73" w:rsidP="003C4207">
            <w:pPr>
              <w:ind w:firstLine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46" w:type="dxa"/>
          </w:tcPr>
          <w:p w:rsidR="00441E73" w:rsidRPr="006665B5" w:rsidRDefault="00441E73" w:rsidP="003C4207">
            <w:pPr>
              <w:ind w:firstLine="2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B5">
              <w:rPr>
                <w:rFonts w:ascii="Times New Roman" w:eastAsia="Calibri" w:hAnsi="Times New Roman" w:cs="Times New Roman"/>
                <w:sz w:val="20"/>
                <w:szCs w:val="20"/>
              </w:rPr>
              <w:t>Неотложные состояния в оториноларингологии.</w:t>
            </w:r>
            <w:r w:rsidRPr="006665B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666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Травмы ЛОР органов. Инородные тела ЛОР органов. Кровотечения из ЛОР органов </w:t>
            </w: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(ОПК-4.3.1/</w:t>
            </w:r>
            <w:r w:rsidRPr="006665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в-1</w:t>
            </w:r>
            <w:r w:rsidRPr="006665B5">
              <w:rPr>
                <w:rFonts w:ascii="Times New Roman" w:hAnsi="Times New Roman" w:cs="Times New Roman"/>
                <w:sz w:val="20"/>
                <w:szCs w:val="20"/>
              </w:rPr>
              <w:t>; ОПК-6.1.1/з-1; ОПК-7.1.1/з-1; ПК-5.1.2/з-1)</w:t>
            </w:r>
          </w:p>
        </w:tc>
        <w:tc>
          <w:tcPr>
            <w:tcW w:w="1412" w:type="dxa"/>
          </w:tcPr>
          <w:p w:rsidR="00441E73" w:rsidRPr="006665B5" w:rsidRDefault="009A54FC" w:rsidP="003C4207">
            <w:pPr>
              <w:ind w:firstLine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9A54FC" w:rsidRPr="006665B5" w:rsidTr="006665B5">
        <w:trPr>
          <w:trHeight w:val="333"/>
        </w:trPr>
        <w:tc>
          <w:tcPr>
            <w:tcW w:w="7876" w:type="dxa"/>
            <w:gridSpan w:val="2"/>
          </w:tcPr>
          <w:p w:rsidR="009A54FC" w:rsidRPr="006665B5" w:rsidRDefault="009A54FC" w:rsidP="003C4207">
            <w:pPr>
              <w:ind w:firstLine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2" w:type="dxa"/>
          </w:tcPr>
          <w:p w:rsidR="009A54FC" w:rsidRPr="006665B5" w:rsidRDefault="009A54FC" w:rsidP="003C4207">
            <w:pPr>
              <w:ind w:firstLine="2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65B5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</w:tr>
    </w:tbl>
    <w:p w:rsidR="006665B5" w:rsidRDefault="006665B5" w:rsidP="006665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Рассмотрено на заседании кафедры </w:t>
      </w:r>
      <w:proofErr w:type="gramStart"/>
      <w:r>
        <w:rPr>
          <w:rFonts w:ascii="Times New Roman" w:hAnsi="Times New Roman"/>
          <w:sz w:val="26"/>
          <w:szCs w:val="26"/>
        </w:rPr>
        <w:t>оториноларингологии  «</w:t>
      </w:r>
      <w:proofErr w:type="gramEnd"/>
      <w:r>
        <w:rPr>
          <w:rFonts w:ascii="Times New Roman" w:hAnsi="Times New Roman"/>
          <w:sz w:val="26"/>
          <w:szCs w:val="26"/>
        </w:rPr>
        <w:t>2</w:t>
      </w:r>
      <w:r w:rsidR="00630A5B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» 0</w:t>
      </w:r>
      <w:r w:rsidR="00630A5B">
        <w:rPr>
          <w:rFonts w:ascii="Times New Roman" w:hAnsi="Times New Roman"/>
          <w:sz w:val="26"/>
          <w:szCs w:val="26"/>
        </w:rPr>
        <w:t>8 2026 г., протокол №1</w:t>
      </w:r>
    </w:p>
    <w:p w:rsidR="006665B5" w:rsidRPr="00CC65DB" w:rsidRDefault="006665B5" w:rsidP="00666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Заведующий кафедрой </w:t>
      </w:r>
      <w:r>
        <w:rPr>
          <w:rFonts w:ascii="Times New Roman" w:hAnsi="Times New Roman"/>
          <w:b/>
          <w:noProof/>
          <w:sz w:val="26"/>
          <w:szCs w:val="26"/>
        </w:rPr>
        <w:tab/>
      </w:r>
      <w:r>
        <w:rPr>
          <w:rFonts w:ascii="Times New Roman" w:hAnsi="Times New Roman"/>
          <w:b/>
          <w:noProof/>
          <w:sz w:val="26"/>
          <w:szCs w:val="26"/>
        </w:rPr>
        <w:tab/>
      </w:r>
      <w:r w:rsidRPr="009B5E86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 wp14:anchorId="52C8A2A8" wp14:editId="7614F446">
            <wp:extent cx="1577975" cy="542542"/>
            <wp:effectExtent l="0" t="0" r="3175" b="0"/>
            <wp:docPr id="1" name="Рисунок 1" descr="C:\Users\user\Desktop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413" cy="58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ab/>
        <w:t>Тарасова Н.В.</w:t>
      </w:r>
    </w:p>
    <w:p w:rsidR="00441E73" w:rsidRDefault="00441E73"/>
    <w:sectPr w:rsidR="00441E73" w:rsidSect="00630A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E0"/>
    <w:rsid w:val="002E4156"/>
    <w:rsid w:val="00441E73"/>
    <w:rsid w:val="00630A5B"/>
    <w:rsid w:val="006665B5"/>
    <w:rsid w:val="00691192"/>
    <w:rsid w:val="008020E0"/>
    <w:rsid w:val="009A54FC"/>
    <w:rsid w:val="00CA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6599"/>
  <w15:chartTrackingRefBased/>
  <w15:docId w15:val="{A903974C-F3A6-4F2F-95B7-BB304E45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2026-02-06T05:48:00Z</dcterms:created>
  <dcterms:modified xsi:type="dcterms:W3CDTF">2026-08-19T07:30:00Z</dcterms:modified>
</cp:coreProperties>
</file>